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3BD605">
      <w:pPr>
        <w:spacing w:before="312" w:beforeLines="100" w:after="312" w:afterLines="100"/>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竞价邀请函</w:t>
      </w:r>
    </w:p>
    <w:p w14:paraId="44A8A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val="0"/>
          <w:bCs/>
          <w:sz w:val="32"/>
          <w:szCs w:val="32"/>
          <w:u w:val="none"/>
          <w:lang w:val="en-US" w:eastAsia="zh-CN"/>
        </w:rPr>
      </w:pPr>
      <w:r>
        <w:rPr>
          <w:rFonts w:hint="eastAsia" w:hAnsi="宋体"/>
          <w:b w:val="0"/>
          <w:bCs/>
          <w:sz w:val="32"/>
          <w:szCs w:val="32"/>
          <w:u w:val="single"/>
          <w:lang w:val="en-US" w:eastAsia="zh-CN"/>
        </w:rPr>
        <w:t>交通安全设施维护劳务供应商备选库</w:t>
      </w:r>
      <w:r>
        <w:rPr>
          <w:rFonts w:hint="eastAsia" w:hAnsi="宋体"/>
          <w:b w:val="0"/>
          <w:bCs/>
          <w:sz w:val="32"/>
          <w:szCs w:val="32"/>
          <w:u w:val="none"/>
          <w:lang w:val="en-US" w:eastAsia="zh-CN"/>
        </w:rPr>
        <w:t>：</w:t>
      </w:r>
    </w:p>
    <w:p w14:paraId="07F80B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经我公司研究，为确保做好高速公路交通安全设施养护维修工作，我公司邀请贵单位于</w:t>
      </w:r>
      <w:r>
        <w:rPr>
          <w:rFonts w:hint="eastAsia" w:hAnsi="宋体"/>
          <w:b w:val="0"/>
          <w:bCs/>
          <w:color w:val="FF0000"/>
          <w:sz w:val="32"/>
          <w:szCs w:val="32"/>
          <w:u w:val="single"/>
          <w:lang w:val="en-US" w:eastAsia="zh-CN"/>
        </w:rPr>
        <w:t>2025年5月18日9点30分</w:t>
      </w:r>
      <w:r>
        <w:rPr>
          <w:rFonts w:hint="eastAsia" w:hAnsi="宋体"/>
          <w:b w:val="0"/>
          <w:bCs/>
          <w:sz w:val="32"/>
          <w:szCs w:val="32"/>
          <w:lang w:val="en-US" w:eastAsia="zh-CN"/>
        </w:rPr>
        <w:t>参加</w:t>
      </w:r>
      <w:r>
        <w:rPr>
          <w:rFonts w:hint="eastAsia" w:hAnsi="宋体"/>
          <w:b w:val="0"/>
          <w:bCs/>
          <w:sz w:val="32"/>
          <w:szCs w:val="32"/>
          <w:u w:val="single"/>
          <w:lang w:val="en-US" w:eastAsia="zh-CN"/>
        </w:rPr>
        <w:t>宁夏交通科学研究所有限公司2025年交通安全设施维护劳务服务采购项目（第一批）</w:t>
      </w:r>
      <w:r>
        <w:rPr>
          <w:rFonts w:hint="eastAsia" w:hAnsi="宋体"/>
          <w:b w:val="0"/>
          <w:bCs/>
          <w:sz w:val="32"/>
          <w:szCs w:val="32"/>
          <w:lang w:val="en-US" w:eastAsia="zh-CN"/>
        </w:rPr>
        <w:t>竞价活动。</w:t>
      </w:r>
    </w:p>
    <w:p w14:paraId="645C1C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一、标段划分</w:t>
      </w:r>
    </w:p>
    <w:p w14:paraId="0C8B7D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本项目划分为1个标段：</w:t>
      </w:r>
      <w:r>
        <w:rPr>
          <w:rFonts w:hint="eastAsia" w:hAnsi="宋体"/>
          <w:b w:val="0"/>
          <w:bCs/>
          <w:sz w:val="32"/>
          <w:szCs w:val="32"/>
          <w:u w:val="single"/>
          <w:lang w:val="en-US" w:eastAsia="zh-CN"/>
        </w:rPr>
        <w:t>宁夏交通科学研究所有限公司2025年交通安全设施维护劳务服务采购项目（第一批）</w:t>
      </w:r>
      <w:r>
        <w:rPr>
          <w:rFonts w:hint="eastAsia" w:hAnsi="宋体"/>
          <w:b w:val="0"/>
          <w:bCs/>
          <w:sz w:val="32"/>
          <w:szCs w:val="32"/>
          <w:lang w:val="en-US" w:eastAsia="zh-CN"/>
        </w:rPr>
        <w:t>。</w:t>
      </w:r>
    </w:p>
    <w:p w14:paraId="79B18A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二、竞价地点</w:t>
      </w:r>
    </w:p>
    <w:p w14:paraId="6473205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宋体"/>
          <w:b w:val="0"/>
          <w:bCs/>
          <w:sz w:val="32"/>
          <w:szCs w:val="32"/>
          <w:lang w:val="en-US" w:eastAsia="zh-CN"/>
        </w:rPr>
      </w:pPr>
      <w:r>
        <w:rPr>
          <w:rFonts w:hint="eastAsia" w:hAnsi="宋体"/>
          <w:b/>
          <w:bCs w:val="0"/>
          <w:sz w:val="32"/>
          <w:szCs w:val="32"/>
          <w:lang w:val="en-US" w:eastAsia="zh-CN"/>
        </w:rPr>
        <w:t>宁夏吴忠市利通区G6京藏高速关马湖收费站右侧吴忠作业站一楼会议室</w:t>
      </w:r>
      <w:r>
        <w:rPr>
          <w:rFonts w:hint="eastAsia" w:hAnsi="宋体"/>
          <w:b w:val="0"/>
          <w:bCs/>
          <w:sz w:val="32"/>
          <w:szCs w:val="32"/>
          <w:lang w:val="en-US" w:eastAsia="zh-CN"/>
        </w:rPr>
        <w:t>。</w:t>
      </w:r>
    </w:p>
    <w:p w14:paraId="69BD24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三、报价</w:t>
      </w:r>
    </w:p>
    <w:p w14:paraId="1D3472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一）工程数量为暂估数量，第一轮报价时须填写《竞争性谈判记录表(第一轮)》（报价时必须提供，否则不予接受报价），第二轮及之后的报价只填写《竞争性谈判记录表(第**轮)》，总价降幅等同于单价降幅（以单价限价为基准），</w:t>
      </w:r>
      <w:r>
        <w:rPr>
          <w:rFonts w:hint="eastAsia" w:hAnsi="宋体"/>
          <w:b w:val="0"/>
          <w:bCs/>
          <w:color w:val="FF0000"/>
          <w:sz w:val="32"/>
          <w:szCs w:val="32"/>
          <w:lang w:val="en-US" w:eastAsia="zh-CN"/>
        </w:rPr>
        <w:t>所有报价均不含税</w:t>
      </w:r>
      <w:r>
        <w:rPr>
          <w:rFonts w:hint="eastAsia" w:hAnsi="宋体"/>
          <w:b w:val="0"/>
          <w:bCs/>
          <w:sz w:val="32"/>
          <w:szCs w:val="32"/>
          <w:lang w:val="en-US" w:eastAsia="zh-CN"/>
        </w:rPr>
        <w:t>。</w:t>
      </w:r>
    </w:p>
    <w:p w14:paraId="0C3FFA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（二）供应商填报的</w:t>
      </w:r>
      <w:r>
        <w:rPr>
          <w:rFonts w:hint="eastAsia" w:hAnsi="宋体"/>
          <w:b w:val="0"/>
          <w:bCs/>
          <w:color w:val="FF0000"/>
          <w:sz w:val="32"/>
          <w:szCs w:val="32"/>
          <w:lang w:val="en-US" w:eastAsia="zh-CN"/>
        </w:rPr>
        <w:t>单价</w:t>
      </w:r>
      <w:r>
        <w:rPr>
          <w:rFonts w:hint="eastAsia" w:hAnsi="宋体"/>
          <w:b w:val="0"/>
          <w:bCs/>
          <w:sz w:val="32"/>
          <w:szCs w:val="32"/>
          <w:lang w:val="en-US" w:eastAsia="zh-CN"/>
        </w:rPr>
        <w:t>不能超过清单规定的</w:t>
      </w:r>
      <w:r>
        <w:rPr>
          <w:rFonts w:hint="eastAsia" w:hAnsi="宋体"/>
          <w:b w:val="0"/>
          <w:bCs/>
          <w:color w:val="FF0000"/>
          <w:sz w:val="32"/>
          <w:szCs w:val="32"/>
          <w:lang w:val="en-US" w:eastAsia="zh-CN"/>
        </w:rPr>
        <w:t>单价，</w:t>
      </w:r>
      <w:r>
        <w:rPr>
          <w:rFonts w:hint="eastAsia" w:hAnsi="宋体"/>
          <w:b w:val="0"/>
          <w:bCs/>
          <w:sz w:val="32"/>
          <w:szCs w:val="32"/>
          <w:lang w:val="en-US" w:eastAsia="zh-CN"/>
        </w:rPr>
        <w:t>且所报总价不能超出总限价。</w:t>
      </w:r>
    </w:p>
    <w:p w14:paraId="0B3FE7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hAnsi="宋体"/>
          <w:b w:val="0"/>
          <w:bCs/>
          <w:sz w:val="32"/>
          <w:szCs w:val="32"/>
          <w:lang w:val="en-US" w:eastAsia="zh-CN"/>
        </w:rPr>
        <w:t>（三）本次总限价为：668160.00元。</w:t>
      </w:r>
    </w:p>
    <w:p w14:paraId="6F2712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color w:val="auto"/>
          <w:sz w:val="32"/>
          <w:szCs w:val="32"/>
          <w:lang w:val="en-US" w:eastAsia="zh-CN"/>
        </w:rPr>
      </w:pPr>
      <w:r>
        <w:rPr>
          <w:rFonts w:hint="eastAsia" w:hAnsi="宋体"/>
          <w:b w:val="0"/>
          <w:bCs/>
          <w:sz w:val="32"/>
          <w:szCs w:val="32"/>
          <w:lang w:val="en-US" w:eastAsia="zh-CN"/>
        </w:rPr>
        <w:t>四、请所有供应商法定代表人或授权委托人准时参会</w:t>
      </w:r>
      <w:r>
        <w:rPr>
          <w:rFonts w:hint="eastAsia" w:hAnsi="宋体"/>
          <w:b w:val="0"/>
          <w:bCs/>
          <w:color w:val="auto"/>
          <w:sz w:val="32"/>
          <w:szCs w:val="32"/>
          <w:lang w:val="en-US" w:eastAsia="zh-CN"/>
        </w:rPr>
        <w:t>，未参会或未回复的供应商视为自愿放弃本次报价资格，将按照公司相关办法进行处罚；参加本次竞价的供应商必须携带劳务资质及安全生产许可证复印件；授权委托人带授权委托书。</w:t>
      </w:r>
    </w:p>
    <w:p w14:paraId="36B27B9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五、供应商进场前必须完成72学时安全教育培训、完成所有劳务及进场人员录入工商保险系统、完成购买100万人生意外保险。</w:t>
      </w:r>
    </w:p>
    <w:p w14:paraId="509E63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六、如被确定供应商后未在10天内完成“第五条内容”，将视为放弃本次中标机会。</w:t>
      </w:r>
    </w:p>
    <w:p w14:paraId="504166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 xml:space="preserve">七、清单所列的全部费用认为已被计入有标价的工程量清单所列各子目之中，未列子目但本次招标设计文件中已有明确作法而不予计量的工作，其费用应视为已分摊在本合同工程的有关子目的单价或总额价之中，除图纸有特殊变更外。                        </w:t>
      </w:r>
    </w:p>
    <w:p w14:paraId="257E479A">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0EC9D4F6">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4FB7536F">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default" w:hAnsi="宋体"/>
          <w:b w:val="0"/>
          <w:bCs/>
          <w:color w:val="auto"/>
          <w:sz w:val="32"/>
          <w:szCs w:val="32"/>
          <w:lang w:val="en-US" w:eastAsia="zh-CN"/>
        </w:rPr>
      </w:pPr>
      <w:r>
        <w:rPr>
          <w:rFonts w:hint="eastAsia" w:hAnsi="宋体"/>
          <w:b w:val="0"/>
          <w:bCs/>
          <w:color w:val="auto"/>
          <w:sz w:val="32"/>
          <w:szCs w:val="32"/>
          <w:lang w:val="en-US" w:eastAsia="zh-CN"/>
        </w:rPr>
        <w:t xml:space="preserve">宁夏交通科学研究所有限公司     </w:t>
      </w:r>
    </w:p>
    <w:p w14:paraId="29E63A6E">
      <w:pPr>
        <w:jc w:val="center"/>
        <w:rPr>
          <w:rFonts w:hAnsi="宋体"/>
          <w:b/>
          <w:sz w:val="24"/>
          <w:szCs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b w:val="0"/>
          <w:bCs/>
          <w:color w:val="auto"/>
          <w:sz w:val="32"/>
          <w:szCs w:val="32"/>
          <w:lang w:val="en-US" w:eastAsia="zh-CN"/>
        </w:rPr>
        <w:t xml:space="preserve">                        </w:t>
      </w:r>
      <w:bookmarkStart w:id="0" w:name="_GoBack"/>
      <w:bookmarkEnd w:id="0"/>
      <w:r>
        <w:rPr>
          <w:rFonts w:hint="eastAsia" w:hAnsi="宋体"/>
          <w:b w:val="0"/>
          <w:bCs/>
          <w:color w:val="auto"/>
          <w:sz w:val="32"/>
          <w:szCs w:val="32"/>
          <w:lang w:val="en-US" w:eastAsia="zh-CN"/>
        </w:rPr>
        <w:t xml:space="preserve">            2025年5月14日</w:t>
      </w:r>
    </w:p>
    <w:p w14:paraId="4A0346DD">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一</w:t>
      </w:r>
      <w:r>
        <w:rPr>
          <w:rFonts w:hint="eastAsia" w:ascii="黑体" w:hAnsi="黑体" w:eastAsia="黑体" w:cs="黑体"/>
          <w:b/>
          <w:bCs/>
          <w:spacing w:val="20"/>
          <w:sz w:val="52"/>
          <w:szCs w:val="52"/>
        </w:rPr>
        <w:t>轮)</w:t>
      </w:r>
    </w:p>
    <w:p w14:paraId="72C54A28">
      <w:pPr>
        <w:spacing w:line="500" w:lineRule="exact"/>
        <w:ind w:firstLine="280" w:firstLineChars="100"/>
        <w:jc w:val="left"/>
        <w:rPr>
          <w:rFonts w:hint="eastAsia" w:ascii="Times New Roman" w:hAnsi="宋体" w:cs="宋体"/>
          <w:w w:val="90"/>
          <w:sz w:val="28"/>
          <w:szCs w:val="28"/>
          <w:lang w:val="zh-CN" w:eastAsia="zh-CN"/>
        </w:rPr>
      </w:pPr>
      <w:r>
        <w:rPr>
          <w:rFonts w:hint="eastAsia" w:ascii="Times New Roman" w:hAnsi="宋体" w:cs="宋体"/>
          <w:sz w:val="28"/>
          <w:szCs w:val="28"/>
        </w:rPr>
        <w:t>项目名称：</w:t>
      </w:r>
      <w:r>
        <w:rPr>
          <w:rFonts w:hint="eastAsia" w:hAnsi="宋体"/>
          <w:b w:val="0"/>
          <w:bCs/>
          <w:sz w:val="32"/>
          <w:szCs w:val="32"/>
          <w:u w:val="single"/>
          <w:lang w:val="en-US" w:eastAsia="zh-CN"/>
        </w:rPr>
        <w:t>宁夏交通科学研究所有限公司2025年交通安全设施维护劳务服务采购项目（第一批）</w:t>
      </w:r>
    </w:p>
    <w:p w14:paraId="73430C50">
      <w:pPr>
        <w:spacing w:line="500" w:lineRule="exact"/>
        <w:ind w:firstLine="281" w:firstLineChars="100"/>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月</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日</w:t>
      </w:r>
    </w:p>
    <w:tbl>
      <w:tblPr>
        <w:tblStyle w:val="8"/>
        <w:tblW w:w="138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1"/>
        <w:gridCol w:w="3231"/>
        <w:gridCol w:w="1635"/>
        <w:gridCol w:w="4080"/>
        <w:gridCol w:w="2105"/>
        <w:gridCol w:w="2019"/>
      </w:tblGrid>
      <w:tr w14:paraId="1E95E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821" w:type="dxa"/>
            <w:noWrap w:val="0"/>
            <w:vAlign w:val="center"/>
          </w:tcPr>
          <w:p w14:paraId="1AAF12C1">
            <w:pPr>
              <w:jc w:val="center"/>
              <w:rPr>
                <w:rFonts w:cs="Times New Roman"/>
                <w:sz w:val="28"/>
                <w:szCs w:val="28"/>
              </w:rPr>
            </w:pPr>
            <w:r>
              <w:rPr>
                <w:rFonts w:hint="eastAsia" w:cs="Times New Roman"/>
                <w:sz w:val="28"/>
                <w:szCs w:val="28"/>
              </w:rPr>
              <w:t>序号</w:t>
            </w:r>
          </w:p>
        </w:tc>
        <w:tc>
          <w:tcPr>
            <w:tcW w:w="3231" w:type="dxa"/>
            <w:noWrap w:val="0"/>
            <w:vAlign w:val="center"/>
          </w:tcPr>
          <w:p w14:paraId="13E034AF">
            <w:pPr>
              <w:jc w:val="center"/>
              <w:rPr>
                <w:rFonts w:cs="Times New Roman"/>
                <w:sz w:val="28"/>
                <w:szCs w:val="28"/>
              </w:rPr>
            </w:pPr>
            <w:r>
              <w:rPr>
                <w:rFonts w:hint="eastAsia" w:cs="Times New Roman"/>
                <w:sz w:val="28"/>
                <w:szCs w:val="28"/>
              </w:rPr>
              <w:t>报价单位名称</w:t>
            </w:r>
          </w:p>
        </w:tc>
        <w:tc>
          <w:tcPr>
            <w:tcW w:w="1635" w:type="dxa"/>
            <w:noWrap w:val="0"/>
            <w:vAlign w:val="center"/>
          </w:tcPr>
          <w:p w14:paraId="2F659006">
            <w:pPr>
              <w:jc w:val="center"/>
              <w:rPr>
                <w:rFonts w:hint="eastAsia" w:cs="Times New Roman"/>
                <w:sz w:val="28"/>
                <w:szCs w:val="28"/>
                <w:lang w:val="en-US" w:eastAsia="zh-CN"/>
              </w:rPr>
            </w:pPr>
            <w:r>
              <w:rPr>
                <w:rFonts w:hint="eastAsia" w:cs="Times New Roman"/>
                <w:sz w:val="28"/>
                <w:szCs w:val="28"/>
                <w:lang w:val="en-US" w:eastAsia="zh-CN"/>
              </w:rPr>
              <w:t>标段</w:t>
            </w:r>
          </w:p>
        </w:tc>
        <w:tc>
          <w:tcPr>
            <w:tcW w:w="4080" w:type="dxa"/>
            <w:noWrap w:val="0"/>
            <w:vAlign w:val="center"/>
          </w:tcPr>
          <w:p w14:paraId="799538D7">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2105" w:type="dxa"/>
            <w:noWrap w:val="0"/>
            <w:vAlign w:val="center"/>
          </w:tcPr>
          <w:p w14:paraId="017C7409">
            <w:pPr>
              <w:jc w:val="center"/>
              <w:rPr>
                <w:rFonts w:cs="Times New Roman"/>
                <w:sz w:val="28"/>
                <w:szCs w:val="28"/>
              </w:rPr>
            </w:pPr>
            <w:r>
              <w:rPr>
                <w:rFonts w:hint="eastAsia" w:cs="Times New Roman"/>
                <w:sz w:val="28"/>
                <w:szCs w:val="28"/>
              </w:rPr>
              <w:t>报价单位法定代表人或委托代理人签字</w:t>
            </w:r>
          </w:p>
        </w:tc>
        <w:tc>
          <w:tcPr>
            <w:tcW w:w="2019" w:type="dxa"/>
            <w:noWrap w:val="0"/>
            <w:vAlign w:val="center"/>
          </w:tcPr>
          <w:p w14:paraId="5B293E93">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7731D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1" w:hRule="atLeast"/>
          <w:jc w:val="center"/>
        </w:trPr>
        <w:tc>
          <w:tcPr>
            <w:tcW w:w="821" w:type="dxa"/>
            <w:noWrap w:val="0"/>
            <w:vAlign w:val="center"/>
          </w:tcPr>
          <w:p w14:paraId="655CEA95">
            <w:pPr>
              <w:jc w:val="center"/>
              <w:rPr>
                <w:rFonts w:cs="Times New Roman"/>
                <w:sz w:val="28"/>
                <w:szCs w:val="28"/>
              </w:rPr>
            </w:pPr>
            <w:r>
              <w:rPr>
                <w:rFonts w:hint="eastAsia" w:cs="Times New Roman"/>
                <w:sz w:val="28"/>
                <w:szCs w:val="28"/>
              </w:rPr>
              <w:t>1</w:t>
            </w:r>
          </w:p>
        </w:tc>
        <w:tc>
          <w:tcPr>
            <w:tcW w:w="3231" w:type="dxa"/>
            <w:noWrap w:val="0"/>
            <w:vAlign w:val="center"/>
          </w:tcPr>
          <w:p w14:paraId="5EB00423">
            <w:pPr>
              <w:jc w:val="center"/>
              <w:rPr>
                <w:rFonts w:cs="Times New Roman"/>
                <w:sz w:val="28"/>
                <w:szCs w:val="28"/>
              </w:rPr>
            </w:pPr>
          </w:p>
        </w:tc>
        <w:tc>
          <w:tcPr>
            <w:tcW w:w="1635" w:type="dxa"/>
            <w:noWrap w:val="0"/>
            <w:vAlign w:val="center"/>
          </w:tcPr>
          <w:p w14:paraId="03BA47C3">
            <w:pPr>
              <w:jc w:val="center"/>
              <w:rPr>
                <w:rFonts w:hint="default" w:eastAsia="宋体" w:cs="Times New Roman"/>
                <w:sz w:val="28"/>
                <w:szCs w:val="28"/>
                <w:lang w:val="en-US" w:eastAsia="zh-CN"/>
              </w:rPr>
            </w:pPr>
          </w:p>
        </w:tc>
        <w:tc>
          <w:tcPr>
            <w:tcW w:w="4080" w:type="dxa"/>
            <w:noWrap w:val="0"/>
            <w:vAlign w:val="center"/>
          </w:tcPr>
          <w:p w14:paraId="233DD11C">
            <w:pPr>
              <w:jc w:val="both"/>
              <w:rPr>
                <w:rFonts w:hint="eastAsia" w:cs="Times New Roman"/>
                <w:sz w:val="28"/>
                <w:szCs w:val="28"/>
                <w:lang w:val="en-US" w:eastAsia="zh-CN"/>
              </w:rPr>
            </w:pPr>
            <w:r>
              <w:rPr>
                <w:rFonts w:hint="eastAsia" w:cs="Times New Roman"/>
                <w:sz w:val="28"/>
                <w:szCs w:val="28"/>
                <w:lang w:val="en-US" w:eastAsia="zh-CN"/>
              </w:rPr>
              <w:t>大写：</w:t>
            </w:r>
          </w:p>
          <w:p w14:paraId="55EAB4FC">
            <w:pPr>
              <w:pStyle w:val="2"/>
              <w:rPr>
                <w:rFonts w:hint="default"/>
                <w:lang w:val="en-US" w:eastAsia="zh-CN"/>
              </w:rPr>
            </w:pPr>
            <w:r>
              <w:rPr>
                <w:rFonts w:hint="eastAsia" w:cs="Times New Roman"/>
                <w:sz w:val="28"/>
                <w:szCs w:val="28"/>
                <w:lang w:val="en-US" w:eastAsia="zh-CN"/>
              </w:rPr>
              <w:t>小写：</w:t>
            </w:r>
          </w:p>
        </w:tc>
        <w:tc>
          <w:tcPr>
            <w:tcW w:w="2105" w:type="dxa"/>
            <w:noWrap w:val="0"/>
            <w:vAlign w:val="center"/>
          </w:tcPr>
          <w:p w14:paraId="540572BC">
            <w:pPr>
              <w:jc w:val="center"/>
              <w:rPr>
                <w:rFonts w:cs="Times New Roman"/>
                <w:sz w:val="28"/>
                <w:szCs w:val="28"/>
              </w:rPr>
            </w:pPr>
          </w:p>
        </w:tc>
        <w:tc>
          <w:tcPr>
            <w:tcW w:w="2019" w:type="dxa"/>
            <w:noWrap w:val="0"/>
            <w:vAlign w:val="center"/>
          </w:tcPr>
          <w:p w14:paraId="21506A17">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55CEF8DD">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05E38F84">
      <w:pPr>
        <w:rPr>
          <w:rFonts w:hint="default"/>
          <w:sz w:val="24"/>
          <w:szCs w:val="24"/>
          <w:lang w:val="en-US" w:eastAsia="zh-CN"/>
        </w:rPr>
      </w:pPr>
    </w:p>
    <w:p w14:paraId="5EA5F89C">
      <w:pPr>
        <w:pStyle w:val="2"/>
        <w:rPr>
          <w:rFonts w:hint="default"/>
          <w:sz w:val="24"/>
          <w:szCs w:val="24"/>
          <w:lang w:val="en-US" w:eastAsia="zh-CN"/>
        </w:rPr>
      </w:pPr>
    </w:p>
    <w:p w14:paraId="21874E99">
      <w:pPr>
        <w:rPr>
          <w:rFonts w:hint="default"/>
          <w:sz w:val="24"/>
          <w:szCs w:val="24"/>
          <w:lang w:val="en-US" w:eastAsia="zh-CN"/>
        </w:rPr>
      </w:pPr>
    </w:p>
    <w:p w14:paraId="6A448129">
      <w:pPr>
        <w:pStyle w:val="2"/>
        <w:rPr>
          <w:rFonts w:hint="default"/>
          <w:sz w:val="24"/>
          <w:szCs w:val="24"/>
          <w:lang w:val="en-US" w:eastAsia="zh-CN"/>
        </w:rPr>
      </w:pPr>
    </w:p>
    <w:p w14:paraId="33C2F452">
      <w:pPr>
        <w:rPr>
          <w:rFonts w:hint="default"/>
          <w:sz w:val="24"/>
          <w:szCs w:val="24"/>
          <w:lang w:val="en-US" w:eastAsia="zh-CN"/>
        </w:rPr>
      </w:pPr>
    </w:p>
    <w:p w14:paraId="0A68CB43">
      <w:pPr>
        <w:pStyle w:val="2"/>
        <w:rPr>
          <w:rFonts w:hint="default"/>
          <w:sz w:val="24"/>
          <w:szCs w:val="24"/>
          <w:lang w:val="en-US" w:eastAsia="zh-CN"/>
        </w:rPr>
      </w:pPr>
    </w:p>
    <w:p w14:paraId="1724E2F7">
      <w:pPr>
        <w:rPr>
          <w:rFonts w:hint="default"/>
          <w:sz w:val="24"/>
          <w:szCs w:val="24"/>
          <w:lang w:val="en-US" w:eastAsia="zh-CN"/>
        </w:rPr>
      </w:pPr>
    </w:p>
    <w:p w14:paraId="7BCDAE22">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二</w:t>
      </w:r>
      <w:r>
        <w:rPr>
          <w:rFonts w:hint="eastAsia" w:ascii="黑体" w:hAnsi="黑体" w:eastAsia="黑体" w:cs="黑体"/>
          <w:b/>
          <w:bCs/>
          <w:spacing w:val="20"/>
          <w:sz w:val="52"/>
          <w:szCs w:val="52"/>
        </w:rPr>
        <w:t>轮)</w:t>
      </w:r>
    </w:p>
    <w:p w14:paraId="3B6CC4E7">
      <w:pPr>
        <w:spacing w:line="500" w:lineRule="exact"/>
        <w:jc w:val="both"/>
        <w:rPr>
          <w:rFonts w:hint="eastAsia" w:ascii="Times New Roman" w:hAnsi="宋体" w:cs="宋体"/>
          <w:w w:val="90"/>
          <w:sz w:val="28"/>
          <w:szCs w:val="28"/>
          <w:u w:val="single"/>
          <w:lang w:val="zh-CN" w:eastAsia="zh-CN"/>
        </w:rPr>
      </w:pPr>
      <w:r>
        <w:rPr>
          <w:rFonts w:hint="eastAsia" w:ascii="Times New Roman" w:hAnsi="宋体" w:cs="宋体"/>
          <w:sz w:val="28"/>
          <w:szCs w:val="28"/>
        </w:rPr>
        <w:t>项目名称：</w:t>
      </w:r>
      <w:r>
        <w:rPr>
          <w:rFonts w:hint="eastAsia" w:hAnsi="宋体"/>
          <w:b w:val="0"/>
          <w:bCs/>
          <w:sz w:val="32"/>
          <w:szCs w:val="32"/>
          <w:u w:val="single"/>
          <w:lang w:val="en-US" w:eastAsia="zh-CN"/>
        </w:rPr>
        <w:t>宁夏交通科学研究所有限公司2025年交通安全设施维护劳务服务采购项目（第一批）</w:t>
      </w:r>
    </w:p>
    <w:p w14:paraId="294D6ED9">
      <w:pPr>
        <w:spacing w:line="500" w:lineRule="exact"/>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月</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日</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73"/>
        <w:gridCol w:w="3440"/>
        <w:gridCol w:w="1739"/>
        <w:gridCol w:w="4342"/>
        <w:gridCol w:w="2239"/>
        <w:gridCol w:w="2147"/>
      </w:tblGrid>
      <w:tr w14:paraId="2B4EAD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295" w:type="pct"/>
            <w:noWrap w:val="0"/>
            <w:vAlign w:val="center"/>
          </w:tcPr>
          <w:p w14:paraId="52BE124F">
            <w:pPr>
              <w:jc w:val="center"/>
              <w:rPr>
                <w:rFonts w:cs="Times New Roman"/>
                <w:sz w:val="28"/>
                <w:szCs w:val="28"/>
              </w:rPr>
            </w:pPr>
            <w:r>
              <w:rPr>
                <w:rFonts w:hint="eastAsia" w:cs="Times New Roman"/>
                <w:sz w:val="28"/>
                <w:szCs w:val="28"/>
              </w:rPr>
              <w:t>序号</w:t>
            </w:r>
          </w:p>
        </w:tc>
        <w:tc>
          <w:tcPr>
            <w:tcW w:w="1163" w:type="pct"/>
            <w:noWrap w:val="0"/>
            <w:vAlign w:val="center"/>
          </w:tcPr>
          <w:p w14:paraId="5295EBE4">
            <w:pPr>
              <w:jc w:val="center"/>
              <w:rPr>
                <w:rFonts w:cs="Times New Roman"/>
                <w:sz w:val="28"/>
                <w:szCs w:val="28"/>
              </w:rPr>
            </w:pPr>
            <w:r>
              <w:rPr>
                <w:rFonts w:hint="eastAsia" w:cs="Times New Roman"/>
                <w:sz w:val="28"/>
                <w:szCs w:val="28"/>
              </w:rPr>
              <w:t>报价单位名称</w:t>
            </w:r>
          </w:p>
        </w:tc>
        <w:tc>
          <w:tcPr>
            <w:tcW w:w="588" w:type="pct"/>
            <w:noWrap w:val="0"/>
            <w:vAlign w:val="center"/>
          </w:tcPr>
          <w:p w14:paraId="152A0103">
            <w:pPr>
              <w:jc w:val="center"/>
              <w:rPr>
                <w:rFonts w:hint="eastAsia" w:cs="Times New Roman"/>
                <w:sz w:val="28"/>
                <w:szCs w:val="28"/>
                <w:lang w:val="en-US" w:eastAsia="zh-CN"/>
              </w:rPr>
            </w:pPr>
            <w:r>
              <w:rPr>
                <w:rFonts w:hint="eastAsia" w:cs="Times New Roman"/>
                <w:sz w:val="28"/>
                <w:szCs w:val="28"/>
                <w:lang w:val="en-US" w:eastAsia="zh-CN"/>
              </w:rPr>
              <w:t>标段</w:t>
            </w:r>
          </w:p>
        </w:tc>
        <w:tc>
          <w:tcPr>
            <w:tcW w:w="1468" w:type="pct"/>
            <w:noWrap w:val="0"/>
            <w:vAlign w:val="center"/>
          </w:tcPr>
          <w:p w14:paraId="235A23D6">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757" w:type="pct"/>
            <w:noWrap w:val="0"/>
            <w:vAlign w:val="center"/>
          </w:tcPr>
          <w:p w14:paraId="5574B2D6">
            <w:pPr>
              <w:jc w:val="center"/>
              <w:rPr>
                <w:rFonts w:cs="Times New Roman"/>
                <w:sz w:val="28"/>
                <w:szCs w:val="28"/>
              </w:rPr>
            </w:pPr>
            <w:r>
              <w:rPr>
                <w:rFonts w:hint="eastAsia" w:cs="Times New Roman"/>
                <w:sz w:val="28"/>
                <w:szCs w:val="28"/>
              </w:rPr>
              <w:t>报价单位法定代表人或委托代理人签字</w:t>
            </w:r>
          </w:p>
        </w:tc>
        <w:tc>
          <w:tcPr>
            <w:tcW w:w="726" w:type="pct"/>
            <w:noWrap w:val="0"/>
            <w:vAlign w:val="center"/>
          </w:tcPr>
          <w:p w14:paraId="604E5BD2">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00435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1" w:hRule="atLeast"/>
          <w:jc w:val="center"/>
        </w:trPr>
        <w:tc>
          <w:tcPr>
            <w:tcW w:w="295" w:type="pct"/>
            <w:noWrap w:val="0"/>
            <w:vAlign w:val="center"/>
          </w:tcPr>
          <w:p w14:paraId="35DA9840">
            <w:pPr>
              <w:jc w:val="center"/>
              <w:rPr>
                <w:rFonts w:cs="Times New Roman"/>
                <w:sz w:val="28"/>
                <w:szCs w:val="28"/>
              </w:rPr>
            </w:pPr>
            <w:r>
              <w:rPr>
                <w:rFonts w:hint="eastAsia" w:cs="Times New Roman"/>
                <w:sz w:val="28"/>
                <w:szCs w:val="28"/>
              </w:rPr>
              <w:t>1</w:t>
            </w:r>
          </w:p>
        </w:tc>
        <w:tc>
          <w:tcPr>
            <w:tcW w:w="1163" w:type="pct"/>
            <w:noWrap w:val="0"/>
            <w:vAlign w:val="center"/>
          </w:tcPr>
          <w:p w14:paraId="116A1C6C">
            <w:pPr>
              <w:jc w:val="center"/>
              <w:rPr>
                <w:rFonts w:cs="Times New Roman"/>
                <w:sz w:val="28"/>
                <w:szCs w:val="28"/>
              </w:rPr>
            </w:pPr>
          </w:p>
        </w:tc>
        <w:tc>
          <w:tcPr>
            <w:tcW w:w="588" w:type="pct"/>
            <w:noWrap w:val="0"/>
            <w:vAlign w:val="center"/>
          </w:tcPr>
          <w:p w14:paraId="55FEA9BF">
            <w:pPr>
              <w:jc w:val="center"/>
              <w:rPr>
                <w:rFonts w:hint="default" w:eastAsia="宋体" w:cs="Times New Roman"/>
                <w:sz w:val="28"/>
                <w:szCs w:val="28"/>
                <w:lang w:val="en-US" w:eastAsia="zh-CN"/>
              </w:rPr>
            </w:pPr>
          </w:p>
        </w:tc>
        <w:tc>
          <w:tcPr>
            <w:tcW w:w="1468" w:type="pct"/>
            <w:noWrap w:val="0"/>
            <w:vAlign w:val="center"/>
          </w:tcPr>
          <w:p w14:paraId="2FD22335">
            <w:pPr>
              <w:jc w:val="both"/>
              <w:rPr>
                <w:rFonts w:hint="eastAsia" w:cs="Times New Roman"/>
                <w:sz w:val="28"/>
                <w:szCs w:val="28"/>
                <w:lang w:val="en-US" w:eastAsia="zh-CN"/>
              </w:rPr>
            </w:pPr>
            <w:r>
              <w:rPr>
                <w:rFonts w:hint="eastAsia" w:cs="Times New Roman"/>
                <w:sz w:val="28"/>
                <w:szCs w:val="28"/>
                <w:lang w:val="en-US" w:eastAsia="zh-CN"/>
              </w:rPr>
              <w:t>大写：</w:t>
            </w:r>
          </w:p>
          <w:p w14:paraId="62C3396E">
            <w:pPr>
              <w:jc w:val="both"/>
              <w:rPr>
                <w:rFonts w:cs="Times New Roman"/>
                <w:sz w:val="28"/>
                <w:szCs w:val="28"/>
              </w:rPr>
            </w:pPr>
            <w:r>
              <w:rPr>
                <w:rFonts w:hint="eastAsia" w:cs="Times New Roman"/>
                <w:sz w:val="28"/>
                <w:szCs w:val="28"/>
                <w:lang w:val="en-US" w:eastAsia="zh-CN"/>
              </w:rPr>
              <w:t>小写：</w:t>
            </w:r>
          </w:p>
        </w:tc>
        <w:tc>
          <w:tcPr>
            <w:tcW w:w="757" w:type="pct"/>
            <w:noWrap w:val="0"/>
            <w:vAlign w:val="center"/>
          </w:tcPr>
          <w:p w14:paraId="5ACF1E6A">
            <w:pPr>
              <w:jc w:val="center"/>
              <w:rPr>
                <w:rFonts w:cs="Times New Roman"/>
                <w:sz w:val="28"/>
                <w:szCs w:val="28"/>
              </w:rPr>
            </w:pPr>
          </w:p>
        </w:tc>
        <w:tc>
          <w:tcPr>
            <w:tcW w:w="726" w:type="pct"/>
            <w:noWrap w:val="0"/>
            <w:vAlign w:val="center"/>
          </w:tcPr>
          <w:p w14:paraId="63518AC2">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26F4F0AD">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47A4F121">
      <w:pPr>
        <w:pStyle w:val="2"/>
        <w:rPr>
          <w:rFonts w:hint="default"/>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1YWU2NjcyNGRhMWY4NjI2ZTBjMTE3ZDNmMzc1NDAifQ=="/>
    <w:docVar w:name="KSO_WPS_MARK_KEY" w:val="507ba383-1ac0-4ac7-8d52-27a9e50deedb"/>
  </w:docVars>
  <w:rsids>
    <w:rsidRoot w:val="00172A27"/>
    <w:rsid w:val="0002347D"/>
    <w:rsid w:val="000450E9"/>
    <w:rsid w:val="0005419A"/>
    <w:rsid w:val="000B1E32"/>
    <w:rsid w:val="00107CDF"/>
    <w:rsid w:val="00113DB6"/>
    <w:rsid w:val="00120002"/>
    <w:rsid w:val="00154E04"/>
    <w:rsid w:val="00164D77"/>
    <w:rsid w:val="00172A27"/>
    <w:rsid w:val="0017321D"/>
    <w:rsid w:val="00176A5B"/>
    <w:rsid w:val="001868F4"/>
    <w:rsid w:val="00197EBD"/>
    <w:rsid w:val="001A08CC"/>
    <w:rsid w:val="001A19D9"/>
    <w:rsid w:val="001E18ED"/>
    <w:rsid w:val="0022165A"/>
    <w:rsid w:val="00222976"/>
    <w:rsid w:val="002238D9"/>
    <w:rsid w:val="002D2CAD"/>
    <w:rsid w:val="002E5490"/>
    <w:rsid w:val="002E72CD"/>
    <w:rsid w:val="002F2017"/>
    <w:rsid w:val="003167AC"/>
    <w:rsid w:val="0031726C"/>
    <w:rsid w:val="00334C5A"/>
    <w:rsid w:val="00343632"/>
    <w:rsid w:val="00362C08"/>
    <w:rsid w:val="003A5D9A"/>
    <w:rsid w:val="003B6A34"/>
    <w:rsid w:val="003C15C6"/>
    <w:rsid w:val="003E3098"/>
    <w:rsid w:val="003E678A"/>
    <w:rsid w:val="003F3FB8"/>
    <w:rsid w:val="003F4F78"/>
    <w:rsid w:val="003F4F92"/>
    <w:rsid w:val="004019DA"/>
    <w:rsid w:val="00430947"/>
    <w:rsid w:val="00477D0A"/>
    <w:rsid w:val="004A071E"/>
    <w:rsid w:val="004F1851"/>
    <w:rsid w:val="00501CB9"/>
    <w:rsid w:val="00506C00"/>
    <w:rsid w:val="00517A81"/>
    <w:rsid w:val="00533C58"/>
    <w:rsid w:val="00591DAF"/>
    <w:rsid w:val="005C516D"/>
    <w:rsid w:val="005E467E"/>
    <w:rsid w:val="005F2B4A"/>
    <w:rsid w:val="006349E1"/>
    <w:rsid w:val="006407A4"/>
    <w:rsid w:val="006425C1"/>
    <w:rsid w:val="00647C81"/>
    <w:rsid w:val="006714D3"/>
    <w:rsid w:val="006956ED"/>
    <w:rsid w:val="006B0BF0"/>
    <w:rsid w:val="006B1B5F"/>
    <w:rsid w:val="006F3A8E"/>
    <w:rsid w:val="007111D8"/>
    <w:rsid w:val="007179D3"/>
    <w:rsid w:val="00724730"/>
    <w:rsid w:val="00737352"/>
    <w:rsid w:val="007424F6"/>
    <w:rsid w:val="00774407"/>
    <w:rsid w:val="007B12B3"/>
    <w:rsid w:val="007C492F"/>
    <w:rsid w:val="007D034F"/>
    <w:rsid w:val="007F558C"/>
    <w:rsid w:val="008046DD"/>
    <w:rsid w:val="00812CD4"/>
    <w:rsid w:val="008213AA"/>
    <w:rsid w:val="008538AC"/>
    <w:rsid w:val="00862FB0"/>
    <w:rsid w:val="00866654"/>
    <w:rsid w:val="0086680E"/>
    <w:rsid w:val="00882C86"/>
    <w:rsid w:val="00894537"/>
    <w:rsid w:val="009157D6"/>
    <w:rsid w:val="00940948"/>
    <w:rsid w:val="0097117B"/>
    <w:rsid w:val="009719C0"/>
    <w:rsid w:val="00984E4D"/>
    <w:rsid w:val="00997D9A"/>
    <w:rsid w:val="009C417F"/>
    <w:rsid w:val="009E0BBD"/>
    <w:rsid w:val="00A01426"/>
    <w:rsid w:val="00A132FB"/>
    <w:rsid w:val="00A167B2"/>
    <w:rsid w:val="00A238EE"/>
    <w:rsid w:val="00A2585C"/>
    <w:rsid w:val="00A518C6"/>
    <w:rsid w:val="00A65E96"/>
    <w:rsid w:val="00AA4B92"/>
    <w:rsid w:val="00AB4996"/>
    <w:rsid w:val="00AB4E92"/>
    <w:rsid w:val="00AD09F8"/>
    <w:rsid w:val="00AD46A3"/>
    <w:rsid w:val="00AF5811"/>
    <w:rsid w:val="00B15721"/>
    <w:rsid w:val="00B36245"/>
    <w:rsid w:val="00B55C49"/>
    <w:rsid w:val="00B609A4"/>
    <w:rsid w:val="00B6105C"/>
    <w:rsid w:val="00B82A93"/>
    <w:rsid w:val="00B913B1"/>
    <w:rsid w:val="00BB7765"/>
    <w:rsid w:val="00BC7C3D"/>
    <w:rsid w:val="00C307DC"/>
    <w:rsid w:val="00C45F37"/>
    <w:rsid w:val="00C82376"/>
    <w:rsid w:val="00C91324"/>
    <w:rsid w:val="00CC1FB1"/>
    <w:rsid w:val="00CF5A6E"/>
    <w:rsid w:val="00D24284"/>
    <w:rsid w:val="00DB05F1"/>
    <w:rsid w:val="00DC4BA9"/>
    <w:rsid w:val="00DC7974"/>
    <w:rsid w:val="00DD75D9"/>
    <w:rsid w:val="00DF1AD0"/>
    <w:rsid w:val="00E01222"/>
    <w:rsid w:val="00E1269E"/>
    <w:rsid w:val="00E34DAE"/>
    <w:rsid w:val="00E36876"/>
    <w:rsid w:val="00E53885"/>
    <w:rsid w:val="00E57E3F"/>
    <w:rsid w:val="00EA7BB6"/>
    <w:rsid w:val="00EC73D3"/>
    <w:rsid w:val="00EE6D44"/>
    <w:rsid w:val="00EE7CA0"/>
    <w:rsid w:val="00EF1493"/>
    <w:rsid w:val="00EF6F43"/>
    <w:rsid w:val="00F616C3"/>
    <w:rsid w:val="00FB20F1"/>
    <w:rsid w:val="00FC00DF"/>
    <w:rsid w:val="00FC524F"/>
    <w:rsid w:val="00FC6201"/>
    <w:rsid w:val="00FF62B6"/>
    <w:rsid w:val="01893FFB"/>
    <w:rsid w:val="02397F74"/>
    <w:rsid w:val="02697D40"/>
    <w:rsid w:val="035547A3"/>
    <w:rsid w:val="037956BB"/>
    <w:rsid w:val="056169D7"/>
    <w:rsid w:val="06AA2814"/>
    <w:rsid w:val="070A357C"/>
    <w:rsid w:val="090D0A22"/>
    <w:rsid w:val="0A465B8E"/>
    <w:rsid w:val="0A8B0F61"/>
    <w:rsid w:val="0B5346A2"/>
    <w:rsid w:val="0BF57579"/>
    <w:rsid w:val="0DBA6624"/>
    <w:rsid w:val="0E426D2F"/>
    <w:rsid w:val="0E82435A"/>
    <w:rsid w:val="0F2F7CC1"/>
    <w:rsid w:val="0FEB2435"/>
    <w:rsid w:val="11253237"/>
    <w:rsid w:val="12472434"/>
    <w:rsid w:val="12672BED"/>
    <w:rsid w:val="12750A64"/>
    <w:rsid w:val="12BB03C6"/>
    <w:rsid w:val="13211843"/>
    <w:rsid w:val="16637409"/>
    <w:rsid w:val="176E20C3"/>
    <w:rsid w:val="17770999"/>
    <w:rsid w:val="185D7A2D"/>
    <w:rsid w:val="1A4743E4"/>
    <w:rsid w:val="1B970022"/>
    <w:rsid w:val="1BDA04DB"/>
    <w:rsid w:val="1C0B5533"/>
    <w:rsid w:val="1D344C11"/>
    <w:rsid w:val="1D365BE3"/>
    <w:rsid w:val="1DEA2AB4"/>
    <w:rsid w:val="1EBF4E26"/>
    <w:rsid w:val="1F490CF1"/>
    <w:rsid w:val="20993E5F"/>
    <w:rsid w:val="21C747EF"/>
    <w:rsid w:val="21CE5D30"/>
    <w:rsid w:val="22223FA5"/>
    <w:rsid w:val="226E2784"/>
    <w:rsid w:val="22DA7AA0"/>
    <w:rsid w:val="242F6B10"/>
    <w:rsid w:val="24F10B3C"/>
    <w:rsid w:val="250C32D4"/>
    <w:rsid w:val="25150CE0"/>
    <w:rsid w:val="25395E6A"/>
    <w:rsid w:val="25506803"/>
    <w:rsid w:val="25B768BB"/>
    <w:rsid w:val="276462CA"/>
    <w:rsid w:val="2874236C"/>
    <w:rsid w:val="2A1F3308"/>
    <w:rsid w:val="2AC80F99"/>
    <w:rsid w:val="2C1E7369"/>
    <w:rsid w:val="2E8A57EA"/>
    <w:rsid w:val="2F4C670F"/>
    <w:rsid w:val="30217958"/>
    <w:rsid w:val="30C14BDE"/>
    <w:rsid w:val="32272DCA"/>
    <w:rsid w:val="32326807"/>
    <w:rsid w:val="324C5B30"/>
    <w:rsid w:val="33D812E6"/>
    <w:rsid w:val="34B72CA3"/>
    <w:rsid w:val="36E47B9D"/>
    <w:rsid w:val="36E63330"/>
    <w:rsid w:val="37C03A20"/>
    <w:rsid w:val="37CA67C0"/>
    <w:rsid w:val="382D5F12"/>
    <w:rsid w:val="397B655D"/>
    <w:rsid w:val="39C42C58"/>
    <w:rsid w:val="39EF7ACC"/>
    <w:rsid w:val="3A7F7554"/>
    <w:rsid w:val="3C1C7DAA"/>
    <w:rsid w:val="3C952FF5"/>
    <w:rsid w:val="3D457445"/>
    <w:rsid w:val="40EC76EA"/>
    <w:rsid w:val="42C9612C"/>
    <w:rsid w:val="42DC790B"/>
    <w:rsid w:val="447B522A"/>
    <w:rsid w:val="462A5B0A"/>
    <w:rsid w:val="462B59EC"/>
    <w:rsid w:val="46764128"/>
    <w:rsid w:val="46D44874"/>
    <w:rsid w:val="472738A0"/>
    <w:rsid w:val="49474073"/>
    <w:rsid w:val="4A186D85"/>
    <w:rsid w:val="4A7215BD"/>
    <w:rsid w:val="4AD97C79"/>
    <w:rsid w:val="4B1E03CD"/>
    <w:rsid w:val="4CAE0C3D"/>
    <w:rsid w:val="4D19347A"/>
    <w:rsid w:val="4D856DE1"/>
    <w:rsid w:val="4F1E22C3"/>
    <w:rsid w:val="50641063"/>
    <w:rsid w:val="537F622C"/>
    <w:rsid w:val="573A1EDC"/>
    <w:rsid w:val="57EF7117"/>
    <w:rsid w:val="59392552"/>
    <w:rsid w:val="5990372C"/>
    <w:rsid w:val="59C80556"/>
    <w:rsid w:val="5A60656A"/>
    <w:rsid w:val="5D6C5006"/>
    <w:rsid w:val="5DB84F1E"/>
    <w:rsid w:val="610B6B74"/>
    <w:rsid w:val="61734C99"/>
    <w:rsid w:val="62C714BC"/>
    <w:rsid w:val="64087BA8"/>
    <w:rsid w:val="65BA6D8B"/>
    <w:rsid w:val="667678A1"/>
    <w:rsid w:val="6699393C"/>
    <w:rsid w:val="681E00FA"/>
    <w:rsid w:val="69F83857"/>
    <w:rsid w:val="6A352CCF"/>
    <w:rsid w:val="6BA85E14"/>
    <w:rsid w:val="6E230BA7"/>
    <w:rsid w:val="6E502713"/>
    <w:rsid w:val="6F6C489B"/>
    <w:rsid w:val="712D72BF"/>
    <w:rsid w:val="716C2A69"/>
    <w:rsid w:val="732A3FF1"/>
    <w:rsid w:val="75CE061A"/>
    <w:rsid w:val="77B84A6D"/>
    <w:rsid w:val="77B95F79"/>
    <w:rsid w:val="783130A8"/>
    <w:rsid w:val="78541609"/>
    <w:rsid w:val="78741E1D"/>
    <w:rsid w:val="7A69691C"/>
    <w:rsid w:val="7AE76131"/>
    <w:rsid w:val="7D6368C9"/>
    <w:rsid w:val="7E5F7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240" w:lineRule="auto"/>
    </w:pPr>
    <w:rPr>
      <w:spacing w:val="0"/>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rFonts w:cs="Times New Roman"/>
      <w:color w:val="0000FF"/>
      <w:u w:val="single"/>
    </w:rPr>
  </w:style>
  <w:style w:type="character" w:styleId="11">
    <w:name w:val="footnote reference"/>
    <w:basedOn w:val="9"/>
    <w:semiHidden/>
    <w:qFormat/>
    <w:uiPriority w:val="0"/>
    <w:rPr>
      <w:rFonts w:cs="Times New Roman"/>
      <w:vertAlign w:val="superscript"/>
    </w:rPr>
  </w:style>
  <w:style w:type="character" w:customStyle="1" w:styleId="12">
    <w:name w:val="标题 1 Char"/>
    <w:basedOn w:val="9"/>
    <w:link w:val="3"/>
    <w:qFormat/>
    <w:locked/>
    <w:uiPriority w:val="0"/>
    <w:rPr>
      <w:rFonts w:eastAsia="宋体"/>
      <w:b/>
      <w:bCs/>
      <w:kern w:val="44"/>
      <w:sz w:val="44"/>
      <w:szCs w:val="44"/>
      <w:lang w:val="en-US" w:eastAsia="zh-CN" w:bidi="ar-SA"/>
    </w:rPr>
  </w:style>
  <w:style w:type="character" w:customStyle="1" w:styleId="13">
    <w:name w:val="font01"/>
    <w:basedOn w:val="9"/>
    <w:qFormat/>
    <w:uiPriority w:val="0"/>
    <w:rPr>
      <w:rFonts w:ascii="Calibri" w:hAnsi="Calibri" w:cs="Calibri"/>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F257-23C1-4C97-AB7C-E246AB0392B3}">
  <ds:schemaRefs/>
</ds:datastoreItem>
</file>

<file path=docProps/app.xml><?xml version="1.0" encoding="utf-8"?>
<Properties xmlns="http://schemas.openxmlformats.org/officeDocument/2006/extended-properties" xmlns:vt="http://schemas.openxmlformats.org/officeDocument/2006/docPropsVTypes">
  <Template>Normal</Template>
  <Pages>4</Pages>
  <Words>997</Words>
  <Characters>1037</Characters>
  <Lines>7</Lines>
  <Paragraphs>1</Paragraphs>
  <TotalTime>7</TotalTime>
  <ScaleCrop>false</ScaleCrop>
  <LinksUpToDate>false</LinksUpToDate>
  <CharactersWithSpaces>1174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2019-09-04T10:31:00Z</dcterms:created>
  <dc:creator>YangLe</dc:creator>
  <cp:lastModifiedBy>仙味少女萌</cp:lastModifiedBy>
  <cp:lastPrinted>2023-04-11T04:42:00Z</cp:lastPrinted>
  <dcterms:modified xsi:type="dcterms:W3CDTF">2025-05-14T03:28:31Z</dcterms:modified>
  <dc:title>宁夏交通科研所关于青银项目驻地二办试验室</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17C39C663B1E47EA86B60DC81AE34057</vt:lpwstr>
  </property>
  <property fmtid="{D5CDD505-2E9C-101B-9397-08002B2CF9AE}" pid="4" name="commondata">
    <vt:lpwstr>eyJoZGlkIjoiM2FhNTQ4MDM5ODBmMjMwNGNjYzhkNDQzNzhlZjZjYWMifQ==</vt:lpwstr>
  </property>
  <property fmtid="{D5CDD505-2E9C-101B-9397-08002B2CF9AE}" pid="5" name="KSOTemplateDocerSaveRecord">
    <vt:lpwstr>eyJoZGlkIjoiYThiNWM5ZjRjNjU1MDAxNzAzNTJlZmYwYWQzODM4YWUiLCJ1c2VySWQiOiIzOTgyOTMxNTYifQ==</vt:lpwstr>
  </property>
</Properties>
</file>